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8D2F" w14:textId="77777777" w:rsidR="00F81CCD" w:rsidRDefault="00F81CCD" w:rsidP="00F81CCD">
      <w:pPr>
        <w:pStyle w:val="NormalWeb"/>
        <w:spacing w:before="0" w:beforeAutospacing="0" w:after="0" w:afterAutospacing="0" w:line="390" w:lineRule="atLeast"/>
        <w:rPr>
          <w:rFonts w:ascii="Georgia" w:hAnsi="Georgia"/>
          <w:color w:val="2E2E2E"/>
          <w:sz w:val="27"/>
          <w:szCs w:val="27"/>
        </w:rPr>
      </w:pPr>
    </w:p>
    <w:p w14:paraId="075C7836" w14:textId="77777777" w:rsidR="00F81CCD" w:rsidRDefault="00F81CCD" w:rsidP="00F81CCD">
      <w:pPr>
        <w:pStyle w:val="NormalWeb"/>
        <w:spacing w:before="0" w:beforeAutospacing="0" w:after="0" w:afterAutospacing="0" w:line="390" w:lineRule="atLeast"/>
        <w:rPr>
          <w:rFonts w:ascii="Georgia" w:hAnsi="Georgia"/>
          <w:color w:val="2E2E2E"/>
          <w:sz w:val="27"/>
          <w:szCs w:val="27"/>
        </w:rPr>
      </w:pPr>
    </w:p>
    <w:p w14:paraId="195E9D18" w14:textId="030C3BBD" w:rsidR="00F81CCD" w:rsidRDefault="00F81CCD" w:rsidP="00F81CCD">
      <w:pPr>
        <w:pStyle w:val="NormalWeb"/>
        <w:spacing w:before="0" w:beforeAutospacing="0" w:after="0" w:afterAutospacing="0" w:line="390" w:lineRule="atLeast"/>
        <w:rPr>
          <w:rFonts w:ascii="Georgia" w:hAnsi="Georgia"/>
          <w:color w:val="2E2E2E"/>
          <w:sz w:val="27"/>
          <w:szCs w:val="27"/>
        </w:rPr>
      </w:pPr>
      <w:r>
        <w:rPr>
          <w:rFonts w:ascii="Georgia" w:hAnsi="Georgia"/>
          <w:color w:val="2E2E2E"/>
          <w:sz w:val="27"/>
          <w:szCs w:val="27"/>
        </w:rPr>
        <w:t>The present study discusses the role of biochar in enhancing methane (biogas) production from organic solid waste (OSW) employing a co-culture of </w:t>
      </w:r>
      <w:hyperlink r:id="rId7" w:tooltip="Learn more about Pseudomonas from ScienceDirect's AI-generated Topic Pages" w:history="1">
        <w:r>
          <w:rPr>
            <w:rStyle w:val="Hyperlink"/>
            <w:rFonts w:ascii="Georgia" w:hAnsi="Georgia"/>
            <w:i/>
            <w:iCs/>
            <w:color w:val="2E2E2E"/>
            <w:sz w:val="27"/>
            <w:szCs w:val="27"/>
          </w:rPr>
          <w:t>Pseudomonas</w:t>
        </w:r>
      </w:hyperlink>
      <w:r>
        <w:rPr>
          <w:rStyle w:val="Emphasis"/>
          <w:rFonts w:ascii="Georgia" w:hAnsi="Georgia"/>
          <w:color w:val="2E2E2E"/>
          <w:sz w:val="27"/>
          <w:szCs w:val="27"/>
        </w:rPr>
        <w:t> aeruginosa</w:t>
      </w:r>
      <w:r>
        <w:rPr>
          <w:rFonts w:ascii="Georgia" w:hAnsi="Georgia"/>
          <w:color w:val="2E2E2E"/>
          <w:sz w:val="27"/>
          <w:szCs w:val="27"/>
        </w:rPr>
        <w:t> and </w:t>
      </w:r>
      <w:proofErr w:type="spellStart"/>
      <w:r>
        <w:rPr>
          <w:rStyle w:val="Emphasis"/>
          <w:rFonts w:ascii="Georgia" w:hAnsi="Georgia"/>
          <w:color w:val="2E2E2E"/>
          <w:sz w:val="27"/>
          <w:szCs w:val="27"/>
        </w:rPr>
        <w:t>Methanosarcina</w:t>
      </w:r>
      <w:proofErr w:type="spellEnd"/>
      <w:r>
        <w:rPr>
          <w:rStyle w:val="Emphasis"/>
          <w:rFonts w:ascii="Georgia" w:hAnsi="Georgia"/>
          <w:color w:val="2E2E2E"/>
          <w:sz w:val="27"/>
          <w:szCs w:val="27"/>
        </w:rPr>
        <w:t xml:space="preserve"> </w:t>
      </w:r>
      <w:proofErr w:type="spellStart"/>
      <w:r>
        <w:rPr>
          <w:rStyle w:val="Emphasis"/>
          <w:rFonts w:ascii="Georgia" w:hAnsi="Georgia"/>
          <w:color w:val="2E2E2E"/>
          <w:sz w:val="27"/>
          <w:szCs w:val="27"/>
        </w:rPr>
        <w:t>mazei</w:t>
      </w:r>
      <w:proofErr w:type="spellEnd"/>
      <w:r>
        <w:rPr>
          <w:rStyle w:val="Emphasis"/>
          <w:rFonts w:ascii="Georgia" w:hAnsi="Georgia"/>
          <w:color w:val="2E2E2E"/>
          <w:sz w:val="27"/>
          <w:szCs w:val="27"/>
        </w:rPr>
        <w:t>.</w:t>
      </w:r>
      <w:r>
        <w:rPr>
          <w:rFonts w:ascii="Georgia" w:hAnsi="Georgia"/>
          <w:color w:val="2E2E2E"/>
          <w:sz w:val="27"/>
          <w:szCs w:val="27"/>
        </w:rPr>
        <w:t> The high porosity, alkalinity, and high ion-exchange capacity of biochar make it an efficient support material for microbial cell growth and proliferation. Here the effect of different doses of biochar on </w:t>
      </w:r>
      <w:hyperlink r:id="rId8" w:tooltip="Learn more about biogas from ScienceDirect's AI-generated Topic Pages" w:history="1">
        <w:r>
          <w:rPr>
            <w:rStyle w:val="Hyperlink"/>
            <w:rFonts w:ascii="Georgia" w:hAnsi="Georgia"/>
            <w:color w:val="2E2E2E"/>
            <w:sz w:val="27"/>
            <w:szCs w:val="27"/>
          </w:rPr>
          <w:t>biogas</w:t>
        </w:r>
      </w:hyperlink>
      <w:r>
        <w:rPr>
          <w:rFonts w:ascii="Georgia" w:hAnsi="Georgia"/>
          <w:color w:val="2E2E2E"/>
          <w:sz w:val="27"/>
          <w:szCs w:val="27"/>
        </w:rPr>
        <w:t> production parameters, i.e., cumulative methane production, maximum methane production rate, and lag phases, are studied. The synergistic effect of biochar for its supplemental methane production via ammonia mitigation potential is also studied. The results illustrate a maximum methane yield of 109±0.42 mlCH</w:t>
      </w:r>
      <w:r>
        <w:rPr>
          <w:rFonts w:ascii="Georgia" w:hAnsi="Georgia"/>
          <w:color w:val="2E2E2E"/>
          <w:sz w:val="20"/>
          <w:szCs w:val="20"/>
          <w:vertAlign w:val="subscript"/>
        </w:rPr>
        <w:t>4</w:t>
      </w:r>
      <w:r>
        <w:rPr>
          <w:rFonts w:ascii="Georgia" w:hAnsi="Georgia"/>
          <w:color w:val="2E2E2E"/>
          <w:sz w:val="27"/>
          <w:szCs w:val="27"/>
        </w:rPr>
        <w:t>gCarbo</w:t>
      </w:r>
      <w:r>
        <w:rPr>
          <w:rFonts w:ascii="Georgia" w:hAnsi="Georgia"/>
          <w:color w:val="2E2E2E"/>
          <w:sz w:val="20"/>
          <w:szCs w:val="20"/>
          <w:vertAlign w:val="subscript"/>
        </w:rPr>
        <w:t>initial</w:t>
      </w:r>
      <w:r>
        <w:rPr>
          <w:rFonts w:ascii="Georgia" w:hAnsi="Georgia"/>
          <w:color w:val="2E2E2E"/>
          <w:sz w:val="27"/>
          <w:szCs w:val="27"/>
        </w:rPr>
        <w:t> with a maximum of 54.83±0.20% </w:t>
      </w:r>
      <w:hyperlink r:id="rId9" w:tooltip="Learn more about COD from ScienceDirect's AI-generated Topic Pages" w:history="1">
        <w:r>
          <w:rPr>
            <w:rStyle w:val="Hyperlink"/>
            <w:rFonts w:ascii="Georgia" w:hAnsi="Georgia"/>
            <w:color w:val="2E2E2E"/>
            <w:sz w:val="27"/>
            <w:szCs w:val="27"/>
          </w:rPr>
          <w:t>COD</w:t>
        </w:r>
      </w:hyperlink>
      <w:r>
        <w:rPr>
          <w:rFonts w:ascii="Georgia" w:hAnsi="Georgia"/>
          <w:color w:val="2E2E2E"/>
          <w:sz w:val="27"/>
          <w:szCs w:val="27"/>
        </w:rPr>
        <w:t xml:space="preserve"> removal was achieved at 12.5 g/L biochar concentration. Also, there is a significant improvement in the lag phase from 13.2 ± 0.3 h at control (without biochar) to 8.8±.15 h at the same 12.5 g/L effective biochar concentration. The effect of ammonia addition revealed low methane production rates, which were subsequently reduced with the biochar amendment that conversely increased the methane production rates in each experimental batch. </w:t>
      </w:r>
      <w:proofErr w:type="gramStart"/>
      <w:r>
        <w:rPr>
          <w:rFonts w:ascii="Georgia" w:hAnsi="Georgia"/>
          <w:color w:val="2E2E2E"/>
          <w:sz w:val="27"/>
          <w:szCs w:val="27"/>
        </w:rPr>
        <w:t>Thus</w:t>
      </w:r>
      <w:proofErr w:type="gramEnd"/>
      <w:r>
        <w:rPr>
          <w:rFonts w:ascii="Georgia" w:hAnsi="Georgia"/>
          <w:color w:val="2E2E2E"/>
          <w:sz w:val="27"/>
          <w:szCs w:val="27"/>
        </w:rPr>
        <w:t xml:space="preserve"> the result showed that biochar addition could significantly affect methane production rates, ammonia inhibition potential and also showed increased volatile fatty acid generation.</w:t>
      </w:r>
    </w:p>
    <w:p w14:paraId="5DBD6BF9" w14:textId="77777777" w:rsidR="00F81CCD" w:rsidRDefault="00F81CCD" w:rsidP="00F81CCD">
      <w:pPr>
        <w:pStyle w:val="previous"/>
        <w:numPr>
          <w:ilvl w:val="0"/>
          <w:numId w:val="1"/>
        </w:numPr>
        <w:shd w:val="clear" w:color="auto" w:fill="F5F5F5"/>
        <w:spacing w:before="0" w:beforeAutospacing="0" w:after="0" w:afterAutospacing="0" w:line="360" w:lineRule="atLeast"/>
        <w:rPr>
          <w:rFonts w:ascii="Arial" w:hAnsi="Arial" w:cs="Arial"/>
          <w:color w:val="2E2E2E"/>
        </w:rPr>
      </w:pPr>
      <w:hyperlink r:id="rId10" w:history="1">
        <w:r>
          <w:rPr>
            <w:rStyle w:val="Strong"/>
            <w:rFonts w:ascii="inherit" w:hAnsi="inherit" w:cs="Arial"/>
            <w:color w:val="2E2E2E"/>
            <w:bdr w:val="none" w:sz="0" w:space="0" w:color="auto" w:frame="1"/>
          </w:rPr>
          <w:t>Previous </w:t>
        </w:r>
        <w:r>
          <w:rPr>
            <w:rStyle w:val="extra-detail-1"/>
            <w:rFonts w:ascii="inherit" w:hAnsi="inherit" w:cs="Arial"/>
            <w:color w:val="2E2E2E"/>
            <w:bdr w:val="none" w:sz="0" w:space="0" w:color="auto" w:frame="1"/>
          </w:rPr>
          <w:t>article</w:t>
        </w:r>
        <w:r>
          <w:rPr>
            <w:rStyle w:val="extra-detail-2"/>
            <w:rFonts w:ascii="inherit" w:hAnsi="inherit" w:cs="Arial"/>
            <w:color w:val="2E2E2E"/>
            <w:bdr w:val="none" w:sz="0" w:space="0" w:color="auto" w:frame="1"/>
          </w:rPr>
          <w:t> in issue</w:t>
        </w:r>
      </w:hyperlink>
    </w:p>
    <w:p w14:paraId="46E40985" w14:textId="77777777" w:rsidR="00F81CCD" w:rsidRDefault="00F81CCD" w:rsidP="00F81CCD">
      <w:pPr>
        <w:pStyle w:val="next"/>
        <w:numPr>
          <w:ilvl w:val="0"/>
          <w:numId w:val="1"/>
        </w:numPr>
        <w:shd w:val="clear" w:color="auto" w:fill="F5F5F5"/>
        <w:spacing w:before="0" w:beforeAutospacing="0" w:after="0" w:afterAutospacing="0" w:line="360" w:lineRule="atLeast"/>
        <w:rPr>
          <w:rFonts w:ascii="Arial" w:hAnsi="Arial" w:cs="Arial"/>
          <w:color w:val="2E2E2E"/>
        </w:rPr>
      </w:pPr>
      <w:hyperlink r:id="rId11" w:history="1">
        <w:r>
          <w:rPr>
            <w:rStyle w:val="Strong"/>
            <w:rFonts w:ascii="inherit" w:hAnsi="inherit" w:cs="Arial"/>
            <w:color w:val="2E2E2E"/>
            <w:bdr w:val="none" w:sz="0" w:space="0" w:color="auto" w:frame="1"/>
          </w:rPr>
          <w:t>Next </w:t>
        </w:r>
        <w:r>
          <w:rPr>
            <w:rStyle w:val="extra-detail-1"/>
            <w:rFonts w:ascii="inherit" w:hAnsi="inherit" w:cs="Arial"/>
            <w:color w:val="2E2E2E"/>
            <w:bdr w:val="none" w:sz="0" w:space="0" w:color="auto" w:frame="1"/>
          </w:rPr>
          <w:t>article</w:t>
        </w:r>
        <w:r>
          <w:rPr>
            <w:rStyle w:val="extra-detail-2"/>
            <w:rFonts w:ascii="inherit" w:hAnsi="inherit" w:cs="Arial"/>
            <w:color w:val="2E2E2E"/>
            <w:bdr w:val="none" w:sz="0" w:space="0" w:color="auto" w:frame="1"/>
          </w:rPr>
          <w:t> </w:t>
        </w:r>
      </w:hyperlink>
    </w:p>
    <w:p w14:paraId="71D54380" w14:textId="77777777" w:rsidR="005E4A93" w:rsidRDefault="00F81CCD"/>
    <w:sectPr w:rsidR="005E4A9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2761" w14:textId="77777777" w:rsidR="00F81CCD" w:rsidRDefault="00F81CCD" w:rsidP="00F81CCD">
      <w:pPr>
        <w:spacing w:after="0" w:line="240" w:lineRule="auto"/>
      </w:pPr>
      <w:r>
        <w:separator/>
      </w:r>
    </w:p>
  </w:endnote>
  <w:endnote w:type="continuationSeparator" w:id="0">
    <w:p w14:paraId="42B49C92" w14:textId="77777777" w:rsidR="00F81CCD" w:rsidRDefault="00F81CCD" w:rsidP="00F8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6373" w14:textId="77777777" w:rsidR="00F81CCD" w:rsidRDefault="00F8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CA66" w14:textId="77777777" w:rsidR="00F81CCD" w:rsidRDefault="00F81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6D69" w14:textId="77777777" w:rsidR="00F81CCD" w:rsidRDefault="00F8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0DF7" w14:textId="77777777" w:rsidR="00F81CCD" w:rsidRDefault="00F81CCD" w:rsidP="00F81CCD">
      <w:pPr>
        <w:spacing w:after="0" w:line="240" w:lineRule="auto"/>
      </w:pPr>
      <w:r>
        <w:separator/>
      </w:r>
    </w:p>
  </w:footnote>
  <w:footnote w:type="continuationSeparator" w:id="0">
    <w:p w14:paraId="37DDCA39" w14:textId="77777777" w:rsidR="00F81CCD" w:rsidRDefault="00F81CCD" w:rsidP="00F8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0C8C" w14:textId="77777777" w:rsidR="00F81CCD" w:rsidRDefault="00F8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5707" w14:textId="13A47330" w:rsidR="00F81CCD" w:rsidRPr="00F81CCD" w:rsidRDefault="00F81CCD" w:rsidP="00F81CCD">
    <w:pPr>
      <w:pStyle w:val="Header"/>
    </w:pPr>
    <w:r>
      <w:t>BioChar improves Methane in Digester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408D" w14:textId="77777777" w:rsidR="00F81CCD" w:rsidRDefault="00F81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1B3C"/>
    <w:multiLevelType w:val="multilevel"/>
    <w:tmpl w:val="0576F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424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CD"/>
    <w:rsid w:val="00027C30"/>
    <w:rsid w:val="000303C5"/>
    <w:rsid w:val="000755EC"/>
    <w:rsid w:val="00B908B0"/>
    <w:rsid w:val="00F8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AE21C"/>
  <w15:chartTrackingRefBased/>
  <w15:docId w15:val="{0686C144-94FF-49DF-820A-17696D7B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C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1CCD"/>
    <w:rPr>
      <w:i/>
      <w:iCs/>
    </w:rPr>
  </w:style>
  <w:style w:type="character" w:styleId="Hyperlink">
    <w:name w:val="Hyperlink"/>
    <w:basedOn w:val="DefaultParagraphFont"/>
    <w:uiPriority w:val="99"/>
    <w:semiHidden/>
    <w:unhideWhenUsed/>
    <w:rsid w:val="00F81CCD"/>
    <w:rPr>
      <w:color w:val="0000FF"/>
      <w:u w:val="single"/>
    </w:rPr>
  </w:style>
  <w:style w:type="paragraph" w:customStyle="1" w:styleId="previous">
    <w:name w:val="previous"/>
    <w:basedOn w:val="Normal"/>
    <w:rsid w:val="00F81C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CCD"/>
    <w:rPr>
      <w:b/>
      <w:bCs/>
    </w:rPr>
  </w:style>
  <w:style w:type="character" w:customStyle="1" w:styleId="extra-detail-1">
    <w:name w:val="extra-detail-1"/>
    <w:basedOn w:val="DefaultParagraphFont"/>
    <w:rsid w:val="00F81CCD"/>
  </w:style>
  <w:style w:type="character" w:customStyle="1" w:styleId="extra-detail-2">
    <w:name w:val="extra-detail-2"/>
    <w:basedOn w:val="DefaultParagraphFont"/>
    <w:rsid w:val="00F81CCD"/>
  </w:style>
  <w:style w:type="paragraph" w:customStyle="1" w:styleId="next">
    <w:name w:val="next"/>
    <w:basedOn w:val="Normal"/>
    <w:rsid w:val="00F81C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CD"/>
  </w:style>
  <w:style w:type="paragraph" w:styleId="Footer">
    <w:name w:val="footer"/>
    <w:basedOn w:val="Normal"/>
    <w:link w:val="FooterChar"/>
    <w:uiPriority w:val="99"/>
    <w:unhideWhenUsed/>
    <w:rsid w:val="00F8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15045">
      <w:bodyDiv w:val="1"/>
      <w:marLeft w:val="0"/>
      <w:marRight w:val="0"/>
      <w:marTop w:val="0"/>
      <w:marBottom w:val="0"/>
      <w:divBdr>
        <w:top w:val="none" w:sz="0" w:space="0" w:color="auto"/>
        <w:left w:val="none" w:sz="0" w:space="0" w:color="auto"/>
        <w:bottom w:val="none" w:sz="0" w:space="0" w:color="auto"/>
        <w:right w:val="none" w:sz="0" w:space="0" w:color="auto"/>
      </w:divBdr>
      <w:divsChild>
        <w:div w:id="1781606512">
          <w:marLeft w:val="0"/>
          <w:marRight w:val="0"/>
          <w:marTop w:val="0"/>
          <w:marBottom w:val="0"/>
          <w:divBdr>
            <w:top w:val="none" w:sz="0" w:space="0" w:color="auto"/>
            <w:left w:val="none" w:sz="0" w:space="0" w:color="auto"/>
            <w:bottom w:val="none" w:sz="0" w:space="0" w:color="auto"/>
            <w:right w:val="none" w:sz="0" w:space="0" w:color="auto"/>
          </w:divBdr>
          <w:divsChild>
            <w:div w:id="922685203">
              <w:marLeft w:val="0"/>
              <w:marRight w:val="0"/>
              <w:marTop w:val="0"/>
              <w:marBottom w:val="120"/>
              <w:divBdr>
                <w:top w:val="none" w:sz="0" w:space="0" w:color="auto"/>
                <w:left w:val="none" w:sz="0" w:space="0" w:color="auto"/>
                <w:bottom w:val="none" w:sz="0" w:space="0" w:color="auto"/>
                <w:right w:val="none" w:sz="0" w:space="0" w:color="auto"/>
              </w:divBdr>
              <w:divsChild>
                <w:div w:id="611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biog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earth-and-planetary-sciences/pseudomona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266701002100264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iencedirect.com/science/article/pii/S26670100210026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topics/earth-and-planetary-sciences/chemical-oxygen-dema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Bingham</dc:creator>
  <cp:keywords/>
  <dc:description/>
  <cp:lastModifiedBy>Wallace Bingham</cp:lastModifiedBy>
  <cp:revision>1</cp:revision>
  <dcterms:created xsi:type="dcterms:W3CDTF">2022-04-26T01:54:00Z</dcterms:created>
  <dcterms:modified xsi:type="dcterms:W3CDTF">2022-04-26T01:57:00Z</dcterms:modified>
</cp:coreProperties>
</file>